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300" w:lineRule="atLeast"/>
        <w:ind w:left="0" w:firstLine="420"/>
        <w:jc w:val="center"/>
        <w:rPr>
          <w:rFonts w:ascii="微软雅黑" w:hAnsi="微软雅黑" w:eastAsia="微软雅黑" w:cs="微软雅黑"/>
          <w:i w:val="0"/>
          <w:caps w:val="0"/>
          <w:color w:val="000000"/>
          <w:spacing w:val="0"/>
          <w:sz w:val="27"/>
          <w:szCs w:val="27"/>
        </w:rPr>
      </w:pPr>
      <w:bookmarkStart w:id="0" w:name="_GoBack"/>
      <w:r>
        <w:rPr>
          <w:rFonts w:ascii="微软雅黑" w:hAnsi="微软雅黑" w:eastAsia="微软雅黑" w:cs="微软雅黑"/>
          <w:b/>
          <w:i w:val="0"/>
          <w:caps w:val="0"/>
          <w:color w:val="333333"/>
          <w:spacing w:val="0"/>
          <w:sz w:val="36"/>
          <w:szCs w:val="36"/>
          <w:shd w:val="clear" w:fill="EDEDED"/>
        </w:rPr>
        <w:t>《中华人民共和国公职人员政务处分法》全文发布</w:t>
      </w:r>
    </w:p>
    <w:bookmarkEnd w:id="0"/>
    <w:p>
      <w:pPr>
        <w:pStyle w:val="2"/>
        <w:keepNext w:val="0"/>
        <w:keepLines w:val="0"/>
        <w:widowControl/>
        <w:suppressLineNumbers w:val="0"/>
        <w:spacing w:line="300" w:lineRule="atLeast"/>
        <w:ind w:left="0" w:firstLine="420"/>
        <w:jc w:val="center"/>
        <w:rPr>
          <w:rFonts w:ascii="微软雅黑" w:hAnsi="微软雅黑" w:eastAsia="微软雅黑" w:cs="微软雅黑"/>
          <w:i w:val="0"/>
          <w:caps w:val="0"/>
          <w:color w:val="000000"/>
          <w:spacing w:val="0"/>
          <w:sz w:val="27"/>
          <w:szCs w:val="27"/>
        </w:rPr>
      </w:pPr>
      <w:r>
        <w:rPr>
          <w:rFonts w:ascii="微软雅黑" w:hAnsi="微软雅黑" w:eastAsia="微软雅黑" w:cs="微软雅黑"/>
          <w:i w:val="0"/>
          <w:caps w:val="0"/>
          <w:color w:val="000000"/>
          <w:spacing w:val="0"/>
          <w:sz w:val="27"/>
          <w:szCs w:val="27"/>
        </w:rPr>
        <w:t>（2020年6月20日第十三届全国人民代表大会常务委员会第十九次会议通过）</w:t>
      </w:r>
    </w:p>
    <w:p>
      <w:pPr>
        <w:pStyle w:val="2"/>
        <w:keepNext w:val="0"/>
        <w:keepLines w:val="0"/>
        <w:widowControl/>
        <w:suppressLineNumbers w:val="0"/>
        <w:spacing w:line="300" w:lineRule="atLeast"/>
        <w:ind w:left="0" w:firstLine="420"/>
        <w:jc w:val="center"/>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w:t>
      </w:r>
    </w:p>
    <w:p>
      <w:pPr>
        <w:pStyle w:val="2"/>
        <w:keepNext w:val="0"/>
        <w:keepLines w:val="0"/>
        <w:widowControl/>
        <w:suppressLineNumbers w:val="0"/>
        <w:spacing w:line="300" w:lineRule="atLeast"/>
        <w:ind w:left="0" w:firstLine="480"/>
        <w:jc w:val="center"/>
        <w:rPr>
          <w:rFonts w:hint="eastAsia" w:ascii="微软雅黑" w:hAnsi="微软雅黑" w:eastAsia="微软雅黑" w:cs="微软雅黑"/>
          <w:i w:val="0"/>
          <w:caps w:val="0"/>
          <w:color w:val="000000"/>
          <w:spacing w:val="0"/>
          <w:sz w:val="27"/>
          <w:szCs w:val="27"/>
        </w:rPr>
      </w:pPr>
      <w:r>
        <w:rPr>
          <w:rStyle w:val="4"/>
          <w:rFonts w:hint="eastAsia" w:ascii="微软雅黑" w:hAnsi="微软雅黑" w:eastAsia="微软雅黑" w:cs="微软雅黑"/>
          <w:i w:val="0"/>
          <w:caps w:val="0"/>
          <w:color w:val="000000"/>
          <w:spacing w:val="0"/>
          <w:sz w:val="24"/>
          <w:szCs w:val="24"/>
        </w:rPr>
        <w:t>目录</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第一章　总则</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第二章　政务处分的种类和适用</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第三章　违法行为及其适用的政务处分</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第四章　政务处分的程序</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第五章　复审、复核</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第六章　法律责任</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第七章　附则</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 </w:t>
      </w:r>
    </w:p>
    <w:p>
      <w:pPr>
        <w:pStyle w:val="2"/>
        <w:keepNext w:val="0"/>
        <w:keepLines w:val="0"/>
        <w:widowControl/>
        <w:suppressLineNumbers w:val="0"/>
        <w:spacing w:line="300" w:lineRule="atLeast"/>
        <w:ind w:left="0" w:firstLine="480"/>
        <w:jc w:val="center"/>
        <w:rPr>
          <w:rFonts w:hint="eastAsia" w:ascii="微软雅黑" w:hAnsi="微软雅黑" w:eastAsia="微软雅黑" w:cs="微软雅黑"/>
          <w:i w:val="0"/>
          <w:caps w:val="0"/>
          <w:color w:val="000000"/>
          <w:spacing w:val="0"/>
          <w:sz w:val="27"/>
          <w:szCs w:val="27"/>
        </w:rPr>
      </w:pPr>
      <w:r>
        <w:rPr>
          <w:rStyle w:val="4"/>
          <w:rFonts w:hint="eastAsia" w:ascii="微软雅黑" w:hAnsi="微软雅黑" w:eastAsia="微软雅黑" w:cs="微软雅黑"/>
          <w:i w:val="0"/>
          <w:caps w:val="0"/>
          <w:color w:val="000000"/>
          <w:spacing w:val="0"/>
          <w:sz w:val="24"/>
          <w:szCs w:val="24"/>
        </w:rPr>
        <w:t>第一章　总则</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第一条　为了规范政务处分，加强对所有行使公权力的公职人员的监督，促进公职人员依法履职、秉公用权、廉洁从政从业、坚持道德操守，根据《中华人民共和国监察法》，制定本法。</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第二条　本法适用于监察机关对违法的公职人员给予政务处分的活动。</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本法第二章、第三章适用于公职人员任免机关、单位对违法的公职人员给予处分。处分的程序、申诉等适用其他法律、行政法规、国务院部门规章和国家有关规定。</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本法所称公职人员，是指《中华人民共和国监察法》第十五条规定的人员。</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第三条　监察机关应当按照管理权限，加强对公职人员的监督，依法给予违法的公职人员政务处分。</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公职人员任免机关、单位应当按照管理权限，加强对公职人员的教育、管理、监督，依法给予违法的公职人员处分。</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监察机关发现公职人员任免机关、单位应当给予处分而未给予，或者给予的处分违法、不当的，应当及时提出监察建议。</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第四条　给予公职人员政务处分，坚持党管干部原则，集体讨论决定；坚持法律面前一律平等，以事实为根据，以法律为准绳，给予的政务处分与违法行为的性质、情节、危害程度相当；坚持惩戒与教育相结合，宽严相济。</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第五条　给予公职人员政务处分，应当事实清楚、证据确凿、定性准确、处理恰当、程序合法、手续完备。</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第六条　公职人员依法履行职责受法律保护，非因法定事由、非经法定程序，不受政务处分。</w:t>
      </w:r>
    </w:p>
    <w:p>
      <w:pPr>
        <w:pStyle w:val="2"/>
        <w:keepNext w:val="0"/>
        <w:keepLines w:val="0"/>
        <w:widowControl/>
        <w:suppressLineNumbers w:val="0"/>
        <w:spacing w:line="300" w:lineRule="atLeast"/>
        <w:ind w:left="0" w:firstLine="480"/>
        <w:jc w:val="center"/>
        <w:rPr>
          <w:rFonts w:hint="eastAsia" w:ascii="微软雅黑" w:hAnsi="微软雅黑" w:eastAsia="微软雅黑" w:cs="微软雅黑"/>
          <w:i w:val="0"/>
          <w:caps w:val="0"/>
          <w:color w:val="000000"/>
          <w:spacing w:val="0"/>
          <w:sz w:val="27"/>
          <w:szCs w:val="27"/>
        </w:rPr>
      </w:pPr>
      <w:r>
        <w:rPr>
          <w:rStyle w:val="4"/>
          <w:rFonts w:hint="eastAsia" w:ascii="微软雅黑" w:hAnsi="微软雅黑" w:eastAsia="微软雅黑" w:cs="微软雅黑"/>
          <w:i w:val="0"/>
          <w:caps w:val="0"/>
          <w:color w:val="000000"/>
          <w:spacing w:val="0"/>
          <w:sz w:val="24"/>
          <w:szCs w:val="24"/>
        </w:rPr>
        <w:t> </w:t>
      </w:r>
    </w:p>
    <w:p>
      <w:pPr>
        <w:pStyle w:val="2"/>
        <w:keepNext w:val="0"/>
        <w:keepLines w:val="0"/>
        <w:widowControl/>
        <w:suppressLineNumbers w:val="0"/>
        <w:spacing w:line="300" w:lineRule="atLeast"/>
        <w:ind w:left="0" w:firstLine="480"/>
        <w:jc w:val="center"/>
        <w:rPr>
          <w:rFonts w:hint="eastAsia" w:ascii="微软雅黑" w:hAnsi="微软雅黑" w:eastAsia="微软雅黑" w:cs="微软雅黑"/>
          <w:i w:val="0"/>
          <w:caps w:val="0"/>
          <w:color w:val="000000"/>
          <w:spacing w:val="0"/>
          <w:sz w:val="27"/>
          <w:szCs w:val="27"/>
        </w:rPr>
      </w:pPr>
      <w:r>
        <w:rPr>
          <w:rStyle w:val="4"/>
          <w:rFonts w:hint="eastAsia" w:ascii="微软雅黑" w:hAnsi="微软雅黑" w:eastAsia="微软雅黑" w:cs="微软雅黑"/>
          <w:i w:val="0"/>
          <w:caps w:val="0"/>
          <w:color w:val="000000"/>
          <w:spacing w:val="0"/>
          <w:sz w:val="24"/>
          <w:szCs w:val="24"/>
        </w:rPr>
        <w:t>第二章　政务处分的种类和适用</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第七条　政务处分的种类为：</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（一）警告；</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（二）记过；</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（三）记大过；</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（四）降级；</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（五）撤职；</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（六）开除。</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第八条　政务处分的期间为：</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（一）警告，六个月；</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（二）记过，十二个月；</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（三）记大过，十八个月；</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（四）降级、撤职，二十四个月。</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政务处分决定自作出之日起生效，政务处分期自政务处分决定生效之日起计算。</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第九条　公职人员二人以上共同违法，根据各自在违法行为中所起的作用和应当承担的法律责任，分别给予政务处分。</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第十条　有关机关、单位、组织集体作出的决定违法或者实施违法行为的，对负有责任的领导人员和直接责任人员中的公职人员依法给予政务处分。</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第十一条　公职人员有下列情形之一的，可以从轻或者减轻给予政务处分：</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（一）主动交代本人应当受到政务处分的违法行为的；</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（二）配合调查，如实说明本人违法事实的；</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（三）检举他人违纪违法行为，经查证属实的；</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（四）主动采取措施，有效避免、挽回损失或者消除不良影响的；</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（五）在共同违法行为中起次要或者辅助作用的；</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（六）主动上交或者退赔违法所得的；</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（七）法律、法规规定的其他从轻或者减轻情节。</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第十二条　公职人员违法行为情节轻微，且具有本法第十一条规定的情形之一的，可以对其进行谈话提醒、批评教育、责令检查或者予以诫勉，免予或者不予政务处分。</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公职人员因不明真相被裹挟或者被胁迫参与违法活动，经批评教育后确有悔改表现的，可以减轻、免予或者不予政务处分。</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第十三条　公职人员有下列情形之一的，应当从重给予政务处分：</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（一）在政务处分期内再次故意违法，应当受到政务处分的；</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（二）阻止他人检举、提供证据的；</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（三）串供或者伪造、隐匿、毁灭证据的；</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（四）包庇同案人员的；</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（五）胁迫、唆使他人实施违法行为的；</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（六）拒不上交或者退赔违法所得的；</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（七）法律、法规规定的其他从重情节。</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第十四条　公职人员犯罪，有下列情形之一的，予以开除：</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（一）因故意犯罪被判处管制、拘役或者有期徒刑以上刑罚（含宣告缓刑）的；</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（二）因过失犯罪被判处有期徒刑，刑期超过三年的；</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（三）因犯罪被单处或者并处剥夺政治权利的。</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因过失犯罪被判处管制、拘役或者三年以下有期徒刑的，一般应当予以开除；案件情况特殊，予以撤职更为适当的，可以不予开除，但是应当报请上一级机关批准。</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公职人员因犯罪被单处罚金，或者犯罪情节轻微，人民检察院依法作出不起诉决定或者人民法院依法免予刑事处罚的，予以撤职；造成不良影响的，予以开除。</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第十五条　公职人员有两个以上违法行为的，应当分别确定政务处分。应当给予两种以上政务处分的，执行其中最重的政务处分；应当给予撤职以下多个相同政务处分的，可以在一个政务处分期以上、多个政务处分期之和以下确定政务处分期，但是最长不得超过四十八个月。</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第十六条　对公职人员的同一违法行为，监察机关和公职人员任免机关、单位不得重复给予政务处分和处分。</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第十七条　公职人员有违法行为，有关机关依照规定给予组织处理的，监察机关可以同时给予政务处分。</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第十八条　担任领导职务的公职人员有违法行为，被罢免、撤销、免去或者辞去领导职务的，监察机关可以同时给予政务处分。</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第十九条　公务员以及参照《中华人民共和国公务员法》管理的人员在政务处分期内，不得晋升职务、职级、衔级和级别；其中，被记过、记大过、降级、撤职的，不得晋升工资档次。被撤职的，按照规定降低职务、职级、衔级和级别，同时降低工资和待遇。</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第二十条　法律、法规授权或者受国家机关依法委托管理公共事务的组织中从事公务的人员，以及公办的教育、科研、文化、医疗卫生、体育等单位中从事管理的人员，在政务处分期内，不得晋升职务、岗位和职员等级、职称；其中，被记过、记大过、降级、撤职的，不得晋升薪酬待遇等级。被撤职的，降低职务、岗位或者职员等级，同时降低薪酬待遇。</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第二十一条　国有企业管理人员在政务处分期内，不得晋升职务、岗位等级和职称；其中，被记过、记大过、降级、撤职的，不得晋升薪酬待遇等级。被撤职的，降低职务或者岗位等级，同时降低薪酬待遇。</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第二十二条　基层群众性自治组织中从事管理的人员有违法行为的，监察机关可以予以警告、记过、记大过。</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基层群众性自治组织中从事管理的人员受到政务处分的，应当由县级或者乡镇人民政府根据具体情况减发或者扣发补贴、奖金。</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第二十三条　《中华人民共和国监察法》第十五条第六项规定的人员有违法行为的，监察机关可以予以警告、记过、记大过。情节严重的，由所在单位直接给予或者监察机关建议有关机关、单位给予降低薪酬待遇、调离岗位、解除人事关系或者劳动关系等处理。</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《中华人民共和国监察法》第十五条第二项规定的人员，未担任公务员、参照《中华人民共和国公务员法》管理的人员、事业单位工作人员或者国有企业人员职务的，对其违法行为依照前款规定处理。</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第二十四条　公职人员被开除，或者依照本法第二十三条规定，受到解除人事关系或者劳动关系处理的，不得录用为公务员以及参照《中华人民共和国公务员法》管理的人员。</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第二十五条　公职人员违法取得的财物和用于违法行为的本人财物，除依法应当由其他机关没收、追缴或者责令退赔的，由监察机关没收、追缴或者责令退赔；应当退还原所有人或者原持有人的，依法予以退还；属于国家财产或者不应当退还以及无法退还的，上缴国库。</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公职人员因违法行为获得的职务、职级、衔级、级别、岗位和职员等级、职称、待遇、资格、学历、学位、荣誉、奖励等其他利益，监察机关应当建议有关机关、单位、组织按规定予以纠正。</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第二十六条　公职人员被开除的，自政务处分决定生效之日起，应当解除其与所在机关、单位的人事关系或者劳动关系。</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公职人员受到开除以外的政务处分，在政务处分期内有悔改表现，并且没有再发生应当给予政务处分的违法行为的，政务处分期满后自动解除，晋升职务、职级、衔级、级别、岗位和职员等级、职称、薪酬待遇不再受原政务处分影响。但是，解除降级、撤职的，不恢复原职务、职级、衔级、级别、岗位和职员等级、职称、薪酬待遇。</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第二十七条　已经退休的公职人员退休前或者退休后有违法行为的，不再给予政务处分，但是可以对其立案调查；依法应当予以降级、撤职、开除的，应当按照规定相应调整其享受的待遇，对其违法取得的财物和用于违法行为的本人财物依照本法第二十五条的规定处理。</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已经离职或者死亡的公职人员在履职期间有违法行为的，依照前款规定处理。</w:t>
      </w:r>
    </w:p>
    <w:p>
      <w:pPr>
        <w:pStyle w:val="2"/>
        <w:keepNext w:val="0"/>
        <w:keepLines w:val="0"/>
        <w:widowControl/>
        <w:suppressLineNumbers w:val="0"/>
        <w:spacing w:line="300" w:lineRule="atLeast"/>
        <w:ind w:left="0" w:firstLine="480"/>
        <w:jc w:val="center"/>
        <w:rPr>
          <w:rFonts w:hint="eastAsia" w:ascii="微软雅黑" w:hAnsi="微软雅黑" w:eastAsia="微软雅黑" w:cs="微软雅黑"/>
          <w:i w:val="0"/>
          <w:caps w:val="0"/>
          <w:color w:val="000000"/>
          <w:spacing w:val="0"/>
          <w:sz w:val="27"/>
          <w:szCs w:val="27"/>
        </w:rPr>
      </w:pPr>
      <w:r>
        <w:rPr>
          <w:rStyle w:val="4"/>
          <w:rFonts w:hint="eastAsia" w:ascii="微软雅黑" w:hAnsi="微软雅黑" w:eastAsia="微软雅黑" w:cs="微软雅黑"/>
          <w:i w:val="0"/>
          <w:caps w:val="0"/>
          <w:color w:val="000000"/>
          <w:spacing w:val="0"/>
          <w:sz w:val="24"/>
          <w:szCs w:val="24"/>
        </w:rPr>
        <w:t> </w:t>
      </w:r>
    </w:p>
    <w:p>
      <w:pPr>
        <w:pStyle w:val="2"/>
        <w:keepNext w:val="0"/>
        <w:keepLines w:val="0"/>
        <w:widowControl/>
        <w:suppressLineNumbers w:val="0"/>
        <w:spacing w:line="300" w:lineRule="atLeast"/>
        <w:ind w:left="0" w:firstLine="480"/>
        <w:jc w:val="center"/>
        <w:rPr>
          <w:rFonts w:hint="eastAsia" w:ascii="微软雅黑" w:hAnsi="微软雅黑" w:eastAsia="微软雅黑" w:cs="微软雅黑"/>
          <w:i w:val="0"/>
          <w:caps w:val="0"/>
          <w:color w:val="000000"/>
          <w:spacing w:val="0"/>
          <w:sz w:val="27"/>
          <w:szCs w:val="27"/>
        </w:rPr>
      </w:pPr>
      <w:r>
        <w:rPr>
          <w:rStyle w:val="4"/>
          <w:rFonts w:hint="eastAsia" w:ascii="微软雅黑" w:hAnsi="微软雅黑" w:eastAsia="微软雅黑" w:cs="微软雅黑"/>
          <w:i w:val="0"/>
          <w:caps w:val="0"/>
          <w:color w:val="000000"/>
          <w:spacing w:val="0"/>
          <w:sz w:val="24"/>
          <w:szCs w:val="24"/>
        </w:rPr>
        <w:t>第三章　违法行为及其适用的政务处分</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第二十八条　有下列行为之一的，予以记过或者记大过；情节较重的，予以降级或者撤职；情节严重的，予以开除：</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（一）散布有损宪法权威、中国共产党领导和国家声誉的言论的；</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（二）参加旨在反对宪法、中国共产党领导和国家的集会、游行、示威等活动的；</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（三）拒不执行或者变相不执行中国共产党和国家的路线方针政策、重大决策部署的；</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（四）参加非法组织、非法活动的；</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（五）挑拨、破坏民族关系，或者参加民族分裂活动的；</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（六）利用宗教活动破坏民族团结和社会稳定的；</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（七）在对外交往中损害国家荣誉和利益的。</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有前款第二项、第四项、第五项和第六项行为之一的，对策划者、组织者和骨干分子，予以开除。</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公开发表反对宪法确立的国家指导思想，反对中国共产党领导，反对社会主义制度，反对改革开放的文章、演说、宣言、声明等的，予以开除。</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第二十九条　不按照规定请示、报告重大事项，情节较重的，予以警告、记过或者记大过；情节严重的，予以降级或者撤职。</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违反个人有关事项报告规定，隐瞒不报，情节较重的，予以警告、记过或者记大过。</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篡改、伪造本人档案资料的，予以记过或者记大过；情节严重的，予以降级或者撤职。</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第三十条　有下列行为之一的，予以警告、记过或者记大过；情节严重的，予以降级或者撤职：</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（一）违反民主集中制原则，个人或者少数人决定重大事项，或者拒不执行、擅自改变集体作出的重大决定的；</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（二）拒不执行或者变相不执行、拖延执行上级依法作出的决定、命令的。</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第三十一条　违反规定出境或者办理因私出境证件的，予以记过或者记大过；情节严重的，予以降级或者撤职。</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违反规定取得外国国籍或者获取境外永久居留资格、长期居留许可的，予以撤职或者开除。</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第三十二条　有下列行为之一的，予以警告、记过或者记大过；情节较重的，予以降级或者撤职；情节严重的，予以开除：</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（一）在选拔任用、录用、聘用、考核、晋升、评选等干部人事工作中违反有关规定的；</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（二）弄虚作假，骗取职务、职级、衔级、级别、岗位和职员等级、职称、待遇、资格、学历、学位、荣誉、奖励或者其他利益的；</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（三）对依法行使批评、申诉、控告、检举等权利的行为进行压制或者打击报复的；</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（四）诬告陷害，意图使他人受到名誉损害或者责任追究等不良影响的；</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（五）以暴力、威胁、贿赂、欺骗等手段破坏选举的。</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第三十三条　有下列行为之一的，予以警告、记过或者记大过；情节较重的，予以降级或者撤职；情节严重的，予以开除：</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（一）贪污贿赂的；</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（二）利用职权或者职务上的影响为本人或者他人谋取私利的；</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（三）纵容、默许特定关系人利用本人职权或者职务上的影响谋取私利的。</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拒不按照规定纠正特定关系人违规任职、兼职或者从事经营活动，且不服从职务调整的，予以撤职。</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第三十四条　收受可能影响公正行使公权力的礼品、礼金、有价证券等财物的，予以警告、记过或者记大过；情节较重的，予以降级或者撤职；情节严重的，予以开除。</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向公职人员及其特定关系人赠送可能影响公正行使公权力的礼品、礼金、有价证券等财物，或者接受、提供可能影响公正行使公权力的宴请、旅游、健身、娱乐等活动安排，情节较重的，予以警告、记过或者记大过；情节严重的，予以降级或者撤职。</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第三十五条　有下列行为之一，情节较重的，予以警告、记过或者记大过；情节严重的，予以降级或者撤职：</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（一）违反规定设定、发放薪酬或者津贴、补贴、奖金的；</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（二）违反规定，在公务接待、公务交通、会议活动、办公用房以及其他工作生活保障等方面超标准、超范围的；</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（三）违反规定公款消费的。</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第三十六条　违反规定从事或者参与营利性活动，或者违反规定兼任职务、领取报酬的，予以警告、记过或者记大过；情节较重的，予以降级或者撤职；情节严重的，予以开除。</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第三十七条　利用宗族或者黑恶势力等欺压群众，或者纵容、包庇黑恶势力活动的，予以撤职；情节严重的，予以开除。</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第三十八条　有下列行为之一，情节较重的，予以警告、记过或者记大过；情节严重的，予以降级或者撤职：</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（一）违反规定向管理服务对象收取、摊派财物的；</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（二）在管理服务活动中故意刁难、吃拿卡要的；</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（三）在管理服务活动中态度恶劣粗暴，造成不良后果或者影响的；</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（四）不按照规定公开工作信息，侵犯管理服务对象知情权，造成不良后果或者影响的；</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（五）其他侵犯管理服务对象利益的行为，造成不良后果或者影响的。</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有前款第一项、第二项和第五项行为，情节特别严重的，予以开除。</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第三十九条　有下列行为之一，造成不良后果或者影响的，予以警告、记过或者记大过；情节较重的，予以降级或者撤职；情节严重的，予以开除：</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（一）滥用职权，危害国家利益、社会公共利益或者侵害公民、法人、其他组织合法权益的；</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（二）不履行或者不正确履行职责，玩忽职守，贻误工作的；</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（三）工作中有形式主义、官僚主义行为的；</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（四）工作中有弄虚作假，误导、欺骗行为的；</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（五）泄露国家秘密、工作秘密，或者泄露因履行职责掌握的商业秘密、个人隐私的。</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第四十条　有下列行为之一的，予以警告、记过或者记大过；情节较重的，予以降级或者撤职；情节严重的，予以开除：</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（一）违背社会公序良俗，在公共场所有不当行为，造成不良影响的；</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（二）参与或者支持迷信活动，造成不良影响的；</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（三）参与赌博的；</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（四）拒不承担赡养、抚养、扶养义务的；</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（五）实施家庭暴力，虐待、遗弃家庭成员的；</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（六）其他严重违反家庭美德、社会公德的行为。</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吸食、注射毒品，组织赌博，组织、支持、参与卖淫、嫖娼、色情淫乱活动的，予以撤职或者开除。</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第四十一条　公职人员有其他违法行为，影响公职人员形象，损害国家和人民利益的，可以根据情节轻重给予相应政务处分。</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 </w:t>
      </w:r>
    </w:p>
    <w:p>
      <w:pPr>
        <w:pStyle w:val="2"/>
        <w:keepNext w:val="0"/>
        <w:keepLines w:val="0"/>
        <w:widowControl/>
        <w:suppressLineNumbers w:val="0"/>
        <w:spacing w:line="300" w:lineRule="atLeast"/>
        <w:ind w:left="0" w:firstLine="480"/>
        <w:jc w:val="center"/>
        <w:rPr>
          <w:rFonts w:hint="eastAsia" w:ascii="微软雅黑" w:hAnsi="微软雅黑" w:eastAsia="微软雅黑" w:cs="微软雅黑"/>
          <w:i w:val="0"/>
          <w:caps w:val="0"/>
          <w:color w:val="000000"/>
          <w:spacing w:val="0"/>
          <w:sz w:val="27"/>
          <w:szCs w:val="27"/>
        </w:rPr>
      </w:pPr>
      <w:r>
        <w:rPr>
          <w:rStyle w:val="4"/>
          <w:rFonts w:hint="eastAsia" w:ascii="微软雅黑" w:hAnsi="微软雅黑" w:eastAsia="微软雅黑" w:cs="微软雅黑"/>
          <w:i w:val="0"/>
          <w:caps w:val="0"/>
          <w:color w:val="000000"/>
          <w:spacing w:val="0"/>
          <w:sz w:val="24"/>
          <w:szCs w:val="24"/>
        </w:rPr>
        <w:t>第四章　政务处分的程序</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第四十二条　监察机关对涉嫌违法的公职人员进行调查，应当由二名以上工作人员进行。监察机关进行调查时，有权依法向有关单位和个人了解情况，收集、调取证据。有关单位和个人应当如实提供情况。</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严禁以威胁、引诱、欺骗及其他非法方式收集证据。以非法方式收集的证据不得作为给予政务处分的依据。</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第四十三条　作出政务处分决定前，监察机关应当将调查认定的违法事实及拟给予政务处分的依据告知被调查人，听取被调查人的陈述和申辩，并对其陈述的事实、理由和证据进行核实，记录在案。被调查人提出的事实、理由和证据成立的，应予采纳。不得因被调查人的申辩而加重政务处分。</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第四十四条　调查终结后，监察机关应当根据下列不同情况，分别作出处理：</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（一）确有应受政务处分的违法行为的，根据情节轻重，按照政务处分决定权限，履行规定的审批手续后，作出政务处分决定；</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（二）违法事实不能成立的，撤销案件；</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（三）符合免予、不予政务处分条件的，作出免予、不予政务处分决定；</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（四）被调查人涉嫌其他违法或者犯罪行为的，依法移送主管机关处理。</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第四十五条　决定给予政务处分的，应当制作政务处分决定书。</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政务处分决定书应当载明下列事项：</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（一）被处分人的姓名、工作单位和职务；</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（二）违法事实和证据；</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（三）政务处分的种类和依据；</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（四）不服政务处分决定，申请复审、复核的途径和期限；</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（五）作出政务处分决定的机关名称和日期。</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政务处分决定书应当盖有作出决定的监察机关的印章。</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第四十六条　政务处分决定书应当及时送达被处分人和被处分人所在机关、单位，并在一定范围内宣布。</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作出政务处分决定后，监察机关应当根据被处分人的具体身份书面告知相关的机关、单位。</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第四十七条　参与公职人员违法案件调查、处理的人员有下列情形之一的，应当自行回避，被调查人、检举人及其他有关人员也有权要求其回避：</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（一）是被调查人或者检举人的近亲属的；</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（二）担任过本案的证人的；</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（三）本人或者其近亲属与调查的案件有利害关系的；</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（四）可能影响案件公正调查、处理的其他情形。</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第四十八条　监察机关负责人的回避，由上级监察机关决定；其他参与违法案件调查、处理人员的回避，由监察机关负责人决定。</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监察机关或者上级监察机关发现参与违法案件调查、处理人员有应当回避情形的，可以直接决定该人员回避。</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第四十九条　公职人员依法受到刑事责任追究的，监察机关应当根据司法机关的生效判决、裁定、决定及其认定的事实和情节，依照本法规定给予政务处分。</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公职人员依法受到行政处罚，应当给予政务处分的，监察机关可以根据行政处罚决定认定的事实和情节，经立案调查核实后，依照本法给予政务处分。</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监察机关根据本条第一款、第二款的规定作出政务处分后，司法机关、行政机关依法改变原生效判决、裁定、决定等，对原政务处分决定产生影响的，监察机关应当根据改变后的判决、裁定、决定等重新作出相应处理。</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第五十条　监察机关对经各级人民代表大会、县级以上各级人民代表大会常务委员会选举或者决定任命的公职人员予以撤职、开除的，应当先依法罢免、撤销或者免去其职务，再依法作出政务处分决定。</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监察机关对经中国人民政治协商会议各级委员会全体会议或者其常务委员会选举或者决定任命的公职人员予以撤职、开除的，应当先依章程免去其职务，再依法作出政务处分决定。</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监察机关对各级人民代表大会代表、中国人民政治协商会议各级委员会委员给予政务处分的，应当向有关的人民代表大会常务委员会，乡、民族乡、镇的人民代表大会主席团或者中国人民政治协商会议委员会常务委员会通报。</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第五十一条　下级监察机关根据上级监察机关的指定管辖决定进行调查的案件，调查终结后，对不属于本监察机关管辖范围内的监察对象，应当交有管理权限的监察机关依法作出政务处分决定。　</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第五十二条　公职人员涉嫌违法，已经被立案调查，不宜继续履行职责的，公职人员任免机关、单位可以决定暂停其履行职务。</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公职人员在被立案调查期间，未经监察机关同意，不得出境、辞去公职；被调查公职人员所在机关、单位及上级机关、单位不得对其交流、晋升、奖励、处分或者办理退休手续。</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第五十三条　监察机关在调查中发现公职人员受到不实检举、控告或者诬告陷害，造成不良影响的，应当按照规定及时澄清事实，恢复名誉，消除不良影响。</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第五十四条　公职人员受到政务处分的，应当将政务处分决定书存入其本人档案。对于受到降级以上政务处分的，应当由人事部门按照管理权限在作出政务处分决定后一个月内办理职务、工资及其他有关待遇等的变更手续；特殊情况下，经批准可以适当延长办理期限，但是最长不得超过六个月。</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 </w:t>
      </w:r>
    </w:p>
    <w:p>
      <w:pPr>
        <w:pStyle w:val="2"/>
        <w:keepNext w:val="0"/>
        <w:keepLines w:val="0"/>
        <w:widowControl/>
        <w:suppressLineNumbers w:val="0"/>
        <w:spacing w:line="300" w:lineRule="atLeast"/>
        <w:ind w:left="0" w:firstLine="480"/>
        <w:jc w:val="center"/>
        <w:rPr>
          <w:rFonts w:hint="eastAsia" w:ascii="微软雅黑" w:hAnsi="微软雅黑" w:eastAsia="微软雅黑" w:cs="微软雅黑"/>
          <w:i w:val="0"/>
          <w:caps w:val="0"/>
          <w:color w:val="000000"/>
          <w:spacing w:val="0"/>
          <w:sz w:val="27"/>
          <w:szCs w:val="27"/>
        </w:rPr>
      </w:pPr>
      <w:r>
        <w:rPr>
          <w:rStyle w:val="4"/>
          <w:rFonts w:hint="eastAsia" w:ascii="微软雅黑" w:hAnsi="微软雅黑" w:eastAsia="微软雅黑" w:cs="微软雅黑"/>
          <w:i w:val="0"/>
          <w:caps w:val="0"/>
          <w:color w:val="000000"/>
          <w:spacing w:val="0"/>
          <w:sz w:val="24"/>
          <w:szCs w:val="24"/>
        </w:rPr>
        <w:t>第五章　复审、复核</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第五十五条　公职人员对监察机关作出的涉及本人的政务处分决定不服的，可以依法向作出决定的监察机关申请复审；公职人员对复审决定仍不服的，可以向上一级监察机关申请复核。</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监察机关发现本机关或者下级监察机关作出的政务处分决定确有错误的，应当及时予以纠正或者责令下级监察机关及时予以纠正。</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第五十六条　复审、复核期间，不停止原政务处分决定的执行。</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公职人员不因提出复审、复核而被加重政务处分。</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第五十七条　有下列情形之一的，复审、复核机关应当撤销原政务处分决定，重新作出决定或者责令原作出决定的监察机关重新作出决定：</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（一）政务处分所依据的违法事实不清或者证据不足的；</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（二）违反法定程序，影响案件公正处理的；</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（三）超越职权或者滥用职权作出政务处分决定的。</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第五十八条　有下列情形之一的，复审、复核机关应当变更原政务处分决定，或者责令原作出决定的监察机关予以变更：</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（一）适用法律、法规确有错误的；</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（二）对违法行为的情节认定确有错误的；</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（三）政务处分不当的。</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第五十九条　复审、复核机关认为政务处分决定认定事实清楚，适用法律正确的，应当予以维持。</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第六十条　公职人员的政务处分决定被变更，需要调整该公职人员的职务、职级、衔级、级别、岗位和职员等级或者薪酬待遇等的，应当按照规定予以调整。政务处分决定被撤销的，应当恢复该公职人员的级别、薪酬待遇，按照原职务、职级、衔级、岗位和职员等级安排相应的职务、职级、衔级、岗位和职员等级，并在原政务处分决定公布范围内为其恢复名誉。没收、追缴财物错误的，应当依法予以返还、赔偿。</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公职人员因有本法第五十七条、第五十八条规定的情形被撤销政务处分或者减轻政务处分的，应当对其薪酬待遇受到的损失予以补偿。</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第六章　法律责任</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第六十一条　有关机关、单位无正当理由拒不采纳监察建议的，由其上级机关、主管部门责令改正，对该机关、单位给予通报批评，对负有责任的领导人员和直接责任人员依法给予处理。</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第六十二条　有关机关、单位、组织或者人员有下列情形之一的，由其上级机关，主管部门，任免机关、单位或者监察机关责令改正，依法给予处理：</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（一）拒不执行政务处分决定的；</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（二）拒不配合或者阻碍调查的；</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（三）对检举人、证人或者调查人员进行打击报复的；</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（四）诬告陷害公职人员的；</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（五）其他违反本法规定的情形。</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第六十三条　监察机关及其工作人员有下列情形之一的，对负有责任的领导人员和直接责任人员依法给予处理：</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（一）违反规定处置问题线索的；</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（二）窃取、泄露调查工作信息，或者泄露检举事项、检举受理情况以及检举人信息的；</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（三）对被调查人或者涉案人员逼供、诱供，或者侮辱、打骂、虐待、体罚或者变相体罚的；</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（四）收受被调查人或者涉案人员的财物以及其他利益的；</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（五）违反规定处置涉案财物的；</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（六）违反规定采取调查措施的；</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（七）利用职权或者职务上的影响干预调查工作、以案谋私的；</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（八）违反规定发生办案安全事故，或者发生安全事故后隐瞒不报、报告失实、处置不当的；</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（九）违反回避等程序规定，造成不良影响的；</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（十）不依法受理和处理公职人员复审、复核的；</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（十一）其他滥用职权、玩忽职守、徇私舞弊的行为。</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第六十四条　违反本法规定，构成犯罪的，依法追究刑事责任。</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 </w:t>
      </w:r>
    </w:p>
    <w:p>
      <w:pPr>
        <w:pStyle w:val="2"/>
        <w:keepNext w:val="0"/>
        <w:keepLines w:val="0"/>
        <w:widowControl/>
        <w:suppressLineNumbers w:val="0"/>
        <w:spacing w:line="300" w:lineRule="atLeast"/>
        <w:ind w:left="0" w:firstLine="480"/>
        <w:jc w:val="center"/>
        <w:rPr>
          <w:rFonts w:hint="eastAsia" w:ascii="微软雅黑" w:hAnsi="微软雅黑" w:eastAsia="微软雅黑" w:cs="微软雅黑"/>
          <w:i w:val="0"/>
          <w:caps w:val="0"/>
          <w:color w:val="000000"/>
          <w:spacing w:val="0"/>
          <w:sz w:val="27"/>
          <w:szCs w:val="27"/>
        </w:rPr>
      </w:pPr>
      <w:r>
        <w:rPr>
          <w:rStyle w:val="4"/>
          <w:rFonts w:hint="eastAsia" w:ascii="微软雅黑" w:hAnsi="微软雅黑" w:eastAsia="微软雅黑" w:cs="微软雅黑"/>
          <w:i w:val="0"/>
          <w:caps w:val="0"/>
          <w:color w:val="000000"/>
          <w:spacing w:val="0"/>
          <w:sz w:val="24"/>
          <w:szCs w:val="24"/>
        </w:rPr>
        <w:t>第七章　附则</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第六十五条　国务院及其相关主管部门根据本法的原则和精神，结合事业单位、国有企业等的实际情况，对事业单位、国有企业等的违法的公职人员处分事宜作出具体规定。</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第六十六条　中央军事委员会可以根据本法制定相关具体规定。</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第六十七条　本法施行前，已结案的案件如果需要复审、复核，适用当时的规定。尚未结案的案件，如果行为发生时的规定不认为是违法的，适用当时的规定；如果行为发生时的规定认为是违法的，依照当时的规定处理，但是如果本法不认为是违法或者根据本法处理较轻的，适用本法。</w:t>
      </w:r>
    </w:p>
    <w:p>
      <w:pPr>
        <w:pStyle w:val="2"/>
        <w:keepNext w:val="0"/>
        <w:keepLines w:val="0"/>
        <w:widowControl/>
        <w:suppressLineNumbers w:val="0"/>
        <w:spacing w:line="300" w:lineRule="atLeast"/>
        <w:ind w:left="0" w:firstLine="48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4"/>
          <w:szCs w:val="24"/>
        </w:rPr>
        <w:t>第六十八条　本法自2020年7月1日起施行。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C51482"/>
    <w:rsid w:val="18C514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2020-08-14T08:53:00Z</dcterms:created>
  <dc:creator>樱花语</dc:creator>
  <cp:lastModifiedBy>樱花语</cp:lastModifiedBy>
  <dcterms:modified xsi:type="dcterms:W3CDTF">2020-08-14T08:55:05Z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